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09A1" w14:textId="77777777" w:rsidR="00A2784A" w:rsidRPr="003C11D1" w:rsidRDefault="00A2784A" w:rsidP="00A278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1D1">
        <w:rPr>
          <w:rFonts w:ascii="Times New Roman" w:hAnsi="Times New Roman" w:cs="Times New Roman"/>
          <w:b/>
          <w:bCs/>
          <w:sz w:val="24"/>
          <w:szCs w:val="24"/>
        </w:rPr>
        <w:t>BR28713049 «Улучшение качества жизни населения среднего и пожилого возраста через продвижение массового спорта с использованием технологий искусственного интеллекта»</w:t>
      </w:r>
    </w:p>
    <w:p w14:paraId="15ED474B" w14:textId="42B10585" w:rsidR="00A2784A" w:rsidRPr="003C11D1" w:rsidRDefault="00A2784A" w:rsidP="00A278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1D1">
        <w:rPr>
          <w:rFonts w:ascii="Times New Roman" w:hAnsi="Times New Roman" w:cs="Times New Roman"/>
          <w:b/>
          <w:bCs/>
          <w:sz w:val="24"/>
          <w:szCs w:val="24"/>
        </w:rPr>
        <w:t>Краткая информация о проекте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848"/>
      </w:tblGrid>
      <w:tr w:rsidR="00A2784A" w:rsidRPr="003C11D1" w14:paraId="4E728CDE" w14:textId="77777777" w:rsidTr="00A2784A">
        <w:tc>
          <w:tcPr>
            <w:tcW w:w="1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A186F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ИРН и наименование проекта:</w:t>
            </w:r>
          </w:p>
        </w:tc>
        <w:tc>
          <w:tcPr>
            <w:tcW w:w="78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37BD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BR28713049 «Улучшение качества жизни населения среднего и пожилого возраста через продвижение массового спорта с использованием технологий искусственного интеллекта»</w:t>
            </w:r>
          </w:p>
        </w:tc>
      </w:tr>
      <w:tr w:rsidR="00A2784A" w:rsidRPr="003C11D1" w14:paraId="70705367" w14:textId="77777777" w:rsidTr="00A2784A">
        <w:tc>
          <w:tcPr>
            <w:tcW w:w="1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30F78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Сроки реализации:</w:t>
            </w:r>
          </w:p>
        </w:tc>
        <w:tc>
          <w:tcPr>
            <w:tcW w:w="78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53ADE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01.08.2025-31.12.2027</w:t>
            </w:r>
          </w:p>
        </w:tc>
      </w:tr>
      <w:tr w:rsidR="00A2784A" w:rsidRPr="003C11D1" w14:paraId="707A1E4A" w14:textId="77777777" w:rsidTr="00A2784A">
        <w:tc>
          <w:tcPr>
            <w:tcW w:w="1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3C80E5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78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98903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Разработать научно-методологическую и информационную систему вовлечения населения среднего и пожилого возраста в массовый спорт на основе внедрения цифровых технологий и ресурсного потенциала профильных высших организаций образования с использованием искусственного интеллекта</w:t>
            </w:r>
          </w:p>
        </w:tc>
      </w:tr>
      <w:tr w:rsidR="00A2784A" w:rsidRPr="003C11D1" w14:paraId="49EAD5EA" w14:textId="77777777" w:rsidTr="00A2784A">
        <w:tc>
          <w:tcPr>
            <w:tcW w:w="1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F3CC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8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D96C6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1) сравнительный анализ лучшего мирового опыта, инновационных технологий и отечественной практики по развитию массового спорта для целевой группы, в частности разделения функций между субъектами рынка массового спорта, их взаимодействия</w:t>
            </w:r>
          </w:p>
          <w:p w14:paraId="75EE1693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2) определение расходов и уровня спроса целевого населения на спортивные услуги, необходимую инфраструктуру и рыночного предложения на рынке массового спорта</w:t>
            </w:r>
          </w:p>
          <w:p w14:paraId="49E4EDC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3) определение факторов, влияющих на участие целевой группы в массовых спортивных мероприятиях и их мотивации к спортивным занятиям, сопоставление их с целями проводимых массовых спортивных мероприятий, оценка связи между ними, умеют прогнозировать и управлять им</w:t>
            </w:r>
          </w:p>
          <w:p w14:paraId="6E82C62E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4) определение потребности в компетенциях кадров, необходимых для работы с целевым сегментом</w:t>
            </w:r>
          </w:p>
          <w:p w14:paraId="29F9B93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5) разработка и апробирование экспериментальных практических курсов для взрослого населения для занятия спортом и оценка их влияния на психологическое и физиологическое состояние участников</w:t>
            </w:r>
          </w:p>
          <w:p w14:paraId="6C433909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6) проектирование концептуальной модели вовлечения населения среднего и пожилого возраста в массовый спорт в Казахстане</w:t>
            </w:r>
          </w:p>
          <w:p w14:paraId="69F0081A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7) разработка рекомендаций по совершенствованию законодательства по вовлечению людей среднего возраста и пожилых в массовый спорт</w:t>
            </w:r>
          </w:p>
          <w:p w14:paraId="3873B4C6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8) разработка и внедрение цифровых инструментов (мобильных приложений, онлайн-платформ) для улучшения взаимодействия с участниками программ, мониторинга их физической активности и прогресса с использованием искусственного интеллекта.</w:t>
            </w:r>
          </w:p>
        </w:tc>
      </w:tr>
      <w:tr w:rsidR="00A2784A" w:rsidRPr="003C11D1" w14:paraId="17803C69" w14:textId="77777777" w:rsidTr="00A2784A">
        <w:tc>
          <w:tcPr>
            <w:tcW w:w="15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D3E82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и достигнутые результаты:</w:t>
            </w:r>
          </w:p>
        </w:tc>
        <w:tc>
          <w:tcPr>
            <w:tcW w:w="78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F3EC86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Прямые результаты с учетом цели и задач:</w:t>
            </w:r>
          </w:p>
          <w:p w14:paraId="4DC5AEB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будет проведен сравнительный анализ мирового опыта, инновационных технологий и отечественной практики по развитию массового спорта для целевой группы населения.</w:t>
            </w:r>
          </w:p>
          <w:p w14:paraId="33CC7ABF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будет проведен анализ расходов и уровня спроса целевой аудитории на спортивные услуги с выявлением потребности в необходимой инфраструктуре для предоставления спортивных услуг.</w:t>
            </w:r>
          </w:p>
          <w:p w14:paraId="468DCA2D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региональные модели вовлечения населения среднего и пожилого возраста в массовый спорт.</w:t>
            </w:r>
          </w:p>
          <w:p w14:paraId="4892038D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и введены в действие блок аналитических предложений по новым механизмам вовлечения людей среднего возраста и пожилых на основе анализа больших данных.</w:t>
            </w:r>
          </w:p>
          <w:p w14:paraId="249F24F2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будет разработана цифровая платформа по регистрации населения на спортивные мероприятия.</w:t>
            </w:r>
          </w:p>
          <w:p w14:paraId="085920E6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и апробированы экспериментально практические курсы для взрослого населения для занятия спортом с учетом возрастных особенностей.</w:t>
            </w:r>
          </w:p>
          <w:p w14:paraId="5E4FC7E2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рекомендации по совершенствованию законодательства по вовлечению людей среднего возраста и пожилых в массовый спорт.</w:t>
            </w:r>
          </w:p>
          <w:p w14:paraId="35B40903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новые компетенции тренеров для работы с населением среднего возраста и пожилых.</w:t>
            </w:r>
          </w:p>
          <w:p w14:paraId="56CA7EBF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будут разработаны цифровые инструменты для улучшения взаимодействия с участниками программы (среднее и пожилое население), мониторинга их физической активности и прогресса с использованием искусственного интеллекта.</w:t>
            </w:r>
          </w:p>
          <w:p w14:paraId="316D4A3E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результате реализации программы будут опубликованы:</w:t>
            </w:r>
          </w:p>
          <w:p w14:paraId="48C5F2BB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1) не менее 6 статей и (или) обзоров в рецензируемых научных изданиях, индексируемых в Social Science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Index или Arts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Index базы данных Web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Science и (или) имеющих процентиль по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в базе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25.</w:t>
            </w:r>
          </w:p>
          <w:p w14:paraId="6CFDD15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2) не менее 8 статей в журналах, рекомендованных КОКНВО.</w:t>
            </w:r>
          </w:p>
          <w:p w14:paraId="6054D58A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3) не менее 1 монографий или учебных пособии в зарубежных и (или) казахстанских издательств, рекомендованных ученым советом и (или) научно-техническим советом организации заявителя;</w:t>
            </w:r>
          </w:p>
          <w:p w14:paraId="3190EE5E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4) не менее 2 авторских свидетельств, зарегистрированных в Национальном Институте интеллектуальной собственности РК.</w:t>
            </w:r>
          </w:p>
          <w:p w14:paraId="201560D2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F301581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публикаций за 2025 г.:</w:t>
            </w:r>
          </w:p>
          <w:p w14:paraId="22B5DF11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 статья и (или) обзор в рецензируемых научных изданиях, индексируемых в Social Science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Index или Arts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Index базы данных Web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Science и (или) имеющих процентиль по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в базе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25:</w:t>
            </w:r>
          </w:p>
          <w:p w14:paraId="363B438D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Tursynzada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Kuangaliyeva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Zhaxat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Yerbol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Myrzabossynov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Bolatbek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Duketayev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Nurlan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Kurmanov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Khanat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Kassenov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Aigerim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Zhunussova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Nurkhozha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Kozhamuratov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Duman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Beibit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. (2025). PROMOTION OF MASS SPORTS AMONG PENSIONERS AS A FACTOR OF HEALTH MAINTENANCE. </w:t>
            </w:r>
            <w:hyperlink r:id="rId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https://doi.org/10.5281/zenodo.17552815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9B50CA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7723AF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- 2 статьи в журналах, рекомендованных КОКНВО:</w:t>
            </w:r>
          </w:p>
          <w:p w14:paraId="1CA0C34C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1. Ж.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Мухамбет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А. Шунько, Е.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Мырзабосынов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Куангалиева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, Х. Касенов. Опыт и практика организации занятий массовым спортом для населения среднего и пожилого возраста. Теория и методика физической культуры №3(81) 2025, </w:t>
            </w:r>
            <w:hyperlink r:id="rId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https://doi.org/10.48114/2306-5540_2025_3_45</w:t>
              </w:r>
            </w:hyperlink>
          </w:p>
          <w:p w14:paraId="5E710277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2. Т.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Куангалиева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Мырзабосынов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 xml:space="preserve">, Ж.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Кенжин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t>, Х. Касенов. Факторы повышения качества жизни населения среднего и пожилого возраста. Вестник Казахского университета экономики, финансов и международной торговли, 2025 - №3 (60), </w:t>
            </w:r>
            <w:hyperlink r:id="rId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DOI 10.52260/2304-7216.2025.3(60).5</w:t>
              </w:r>
            </w:hyperlink>
          </w:p>
          <w:p w14:paraId="3078707D" w14:textId="77777777" w:rsidR="00A2784A" w:rsidRPr="003C11D1" w:rsidRDefault="00A2784A" w:rsidP="00A27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73484ECC" w14:textId="77777777" w:rsidR="00A2784A" w:rsidRPr="003C11D1" w:rsidRDefault="00A2784A" w:rsidP="00A278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3C11D1" w:rsidRPr="003C11D1" w14:paraId="17525B4C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ACF61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Состав научно-исследовательской группы</w:t>
            </w:r>
          </w:p>
          <w:p w14:paraId="11697FA3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1F606451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85263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Куангалиева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Турсынзада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Куангалиевна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к.э.н.,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0818AB6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Научный руководитель программы</w:t>
            </w:r>
          </w:p>
          <w:p w14:paraId="357485E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https://orcid.org/0000-0002-4684-0836</w:t>
              </w:r>
            </w:hyperlink>
          </w:p>
          <w:p w14:paraId="5242CA6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ID: 57192931042</w:t>
            </w:r>
          </w:p>
          <w:p w14:paraId="675CEF6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8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https://www.scopus.com/authid/detail.uri?authorId=57192931042</w:t>
              </w:r>
            </w:hyperlink>
          </w:p>
          <w:p w14:paraId="7358E52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345D20B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Domalatov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Y.,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Turginbayeva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Apysheva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Azimkhan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Kamali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Kuangaliyeva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Z.,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Aidaraliyeva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 (2024).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Identifying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characteristics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public-private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partnership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projects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green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energy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countries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with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different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incomes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.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Technologies, 5(13 (131), 14–21. </w:t>
            </w:r>
            <w:hyperlink r:id="rId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https://doi.org/10.15587/1729-4061.2024.311836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73BC712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2)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Skaliy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Skaliy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Kuangaliyeva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Z.,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Meergul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A., &amp;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Sławomir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Letkiewicz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. (2024). The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influence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complex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motor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activities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morphofunctional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psychoemotional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state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elderly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people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from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different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countries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Europe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Asia.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Slobozhanskyi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Herald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Science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Sport, 28(2), 92-99. </w:t>
            </w:r>
            <w:hyperlink r:id="rId10" w:history="1">
              <w:r w:rsidRPr="003C11D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https://doi.org/10.15391/snsv.2024-2.006</w:t>
              </w:r>
            </w:hyperlink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</w:t>
            </w:r>
          </w:p>
          <w:p w14:paraId="1F4CF3B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Nursapina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Kuangaliyeva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Uryngaliyeva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Ibadildin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N.,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Serikbayev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Tulegenova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 (2024).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Mutual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influence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energy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efficiency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industrial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sector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economy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Technologies, 2(13 (128), 6–14. </w:t>
            </w:r>
            <w:hyperlink r:id="rId11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https://doi.org/10.15587/1729-4061.2024.299654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662F006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4)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Wasiu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Abiodun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Micheal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Rotimi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Menslu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Zhaxat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Tursynzada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K.,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Biola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Hammed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 (2023). Board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gender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diversity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corporate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social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responsbility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Cogent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Business &amp; Management, 10(3). </w:t>
            </w:r>
            <w:hyperlink r:id="rId1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https://doi.org/10.1080/23311975.2023.2257834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342F8DD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18140EEE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F545A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Касенов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Ханат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Нурбикович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0F7DE36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Ведущий научный сотрудник</w:t>
            </w:r>
          </w:p>
          <w:p w14:paraId="6B8A723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3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https://orcid.org/0000-0002-7555-4919</w:t>
              </w:r>
            </w:hyperlink>
          </w:p>
          <w:p w14:paraId="394C628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ID: 57222156343</w:t>
            </w:r>
          </w:p>
          <w:p w14:paraId="426B9D1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https://www.scopus.com/authid/detail.uri?authorId=57222156343</w:t>
              </w:r>
            </w:hyperlink>
          </w:p>
          <w:p w14:paraId="35767E5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1DD949D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Biloshchytskyi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Kuchanskyi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O.,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Andrashko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Y.,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Mukhatayev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Kassenov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Conceptual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model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sustainable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pedagogical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staff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competences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quality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assurance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higher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(2025)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Frontiers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Education, 10,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art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1528924,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times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DOI: 10.3389/feduc.2025.1528924</w:t>
            </w:r>
          </w:p>
          <w:p w14:paraId="33F2711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https://www.scopus.com/inward/record.uri?eid=2-s2.0-85219209686&amp;doi=10.3389%2ffeduc.2025.1528924&amp;partnerID=40&amp;md5=96c18d7d542d90f91dc4f1926e18751a</w:t>
              </w:r>
            </w:hyperlink>
          </w:p>
          <w:p w14:paraId="76E9F4E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Mukhatayev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Omirbayev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Kassenov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Idiyatova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Y. Quality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Assurance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System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Higher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Education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Through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Stakeholders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’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Eyes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Empirical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Study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Identify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Challenges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(2024) Education Sciences, 14 (12),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art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1297,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5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times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DOI: 10.3390/educsci14121297</w:t>
            </w:r>
          </w:p>
          <w:p w14:paraId="0864D81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https://www.scopus.com/inward/record.uri?eid=2-s2.0-85213448512&amp;doi=10.3390%2feducsci14121297&amp;partnerID=40&amp;md5=da11d2ddfd95380fa26a18336d1dc9cc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1FC307E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Mukhatayev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Aidos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Omirbayev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Serik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Kassenov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Khanat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Biloshchytskyi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Andrii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Omarova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Safura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(2024).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Perception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IT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teachers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their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methodological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case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universities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International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Innovative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Research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Scientific Studies. 7. 1354-1364. 10.53894/ijirss.v7i4.3297.</w:t>
            </w:r>
          </w:p>
        </w:tc>
      </w:tr>
      <w:tr w:rsidR="003C11D1" w:rsidRPr="003C11D1" w14:paraId="1BEB69D8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D6F4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Кенжин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Жаксат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Болатович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50F357E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Ведущий научный сотрудник</w:t>
            </w:r>
          </w:p>
          <w:p w14:paraId="227F1F1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https://orcid.org/0000-0001-6085-8349</w:t>
              </w:r>
            </w:hyperlink>
          </w:p>
          <w:p w14:paraId="01D892B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8" w:history="1"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Scopus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ID: 57568027200</w:t>
              </w:r>
            </w:hyperlink>
          </w:p>
          <w:p w14:paraId="6C815CC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https://www.scopus.com/authid/detail.uri?authorId=57568027200</w:t>
              </w:r>
            </w:hyperlink>
          </w:p>
          <w:p w14:paraId="39D055F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Список публикаций:</w:t>
            </w:r>
          </w:p>
          <w:p w14:paraId="087FE83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Nursapina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Kuangaliyeva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Uryngaliyeva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Ibadildin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N.,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Serikbayev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Tulegenova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 (2024).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Mutual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influence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energy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efficiency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industrial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sector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economy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Technologies, 2(13 (128), 6–14. https://doi.org/10.15587/1729-4061.2024.299654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Mutual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influence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energy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efficiency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industrial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sector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economy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|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 (uran.ua) (Percentile-35)</w:t>
            </w:r>
          </w:p>
          <w:p w14:paraId="2DFB370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Anuarbekkyzy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G.,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Zhanibekova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G.,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Imramziyeva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M.,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Zholdasbayeva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Yerkin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B., &amp;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Kenzhin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 (2024).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Systematic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approach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analyzing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impact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monetary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processes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economy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GDP.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Technologies, 3(13 (129), 79–90. https://doi.org/10.15587/1729-4061.2024.306446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Systematic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approach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analyzing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impact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monetary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processes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economy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GDP | Eastern-European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Technologies (uran.ua) (Percentile-35)</w:t>
            </w:r>
          </w:p>
          <w:p w14:paraId="197AED3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7A5EDF40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48378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Мұхамбет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Жасын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Серікбайұлы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3A87B28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Старший научный сотрудник</w:t>
            </w:r>
          </w:p>
          <w:p w14:paraId="02D9AA03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20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https://orcid.org/0000-0001-7435-9022</w:t>
              </w:r>
            </w:hyperlink>
          </w:p>
          <w:p w14:paraId="735BDFF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ID: 57219336116</w:t>
            </w:r>
          </w:p>
          <w:p w14:paraId="26AB433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https://www.scopus.com/authid/detail.uri?authorId=57219336116</w:t>
            </w:r>
          </w:p>
          <w:p w14:paraId="133EB94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68577F6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Avsiyevich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V.N.,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Mukhambet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Zh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.,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Robak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I.Y.,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Chernukha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O.V., 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Zakharchenko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N.V. Social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implication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sport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loads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motivator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sports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student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environment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higher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institution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Retos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#39 – P. 755–763.</w:t>
            </w:r>
          </w:p>
          <w:p w14:paraId="7FBFC11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Inflammatory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Response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Ultramarathon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Running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A Review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IL-6, CRP,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TNF-α.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Waśkiewicz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Mukhambet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Z.,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Azerbayev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D.,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Bondarev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 2025 International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Molecular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Sciences 26(13),6317 10.3390/ijms26136317 </w:t>
            </w:r>
            <w:hyperlink r:id="rId21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https://www.scopus.com/pages/publications/105010329645</w:t>
              </w:r>
            </w:hyperlink>
          </w:p>
        </w:tc>
      </w:tr>
      <w:tr w:rsidR="003C11D1" w:rsidRPr="003C11D1" w14:paraId="31BA38DF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A7831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Бейсенова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Ляззат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Зияденовна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к.п.н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., профессор</w:t>
            </w:r>
          </w:p>
          <w:p w14:paraId="495C4E3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Старший научный сотрудник</w:t>
            </w:r>
          </w:p>
          <w:p w14:paraId="753247E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2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https://orcid.org/0000-0002-1020-415X</w:t>
              </w:r>
            </w:hyperlink>
          </w:p>
          <w:p w14:paraId="24FE8A7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ID: 56242528700</w:t>
            </w:r>
          </w:p>
          <w:p w14:paraId="5413E88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23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</w:p>
          <w:p w14:paraId="1ACD4ED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5155DA2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1.         Performance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state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planning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accordance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with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principles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budget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system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</w:t>
            </w:r>
            <w:hyperlink r:id="rId24" w:anchor="disabled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Polish Journal of Management Studies 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2022, Vol.25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2, p.282–294  DOI: 10.17512/pjms.2022.25.2.18 </w:t>
            </w:r>
            <w:hyperlink r:id="rId2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Процентиль - 66;</w:t>
            </w:r>
          </w:p>
          <w:p w14:paraId="659FF54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2.         The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external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public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ensuring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financial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stability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budgets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countries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 </w:t>
            </w:r>
            <w:hyperlink r:id="rId2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Public Policy and Administration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 2021,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1, p. 108-117; ISSN 1648-2603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print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) ISSN 2029-2872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online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) </w:t>
            </w:r>
            <w:hyperlink r:id="rId2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http://dx.doi.org/10.5755/j01.ppaa.20.1.28389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 Процентиль - 51;</w:t>
            </w:r>
          </w:p>
          <w:p w14:paraId="44913AB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3.         </w:t>
            </w:r>
            <w:hyperlink r:id="rId28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Modern trends of Kazakhstan's internal state audit: The US and UK experience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// </w:t>
            </w:r>
            <w:hyperlink r:id="rId2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Problems and Perspectives in Management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2020, 18(2), P 1–12  </w:t>
            </w:r>
            <w:hyperlink r:id="rId30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https://doi.org10.5755/j01.ppaa.20.1.28389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hyperlink r:id="rId31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Процентиль - 51 ;</w:t>
            </w:r>
          </w:p>
          <w:p w14:paraId="128793B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4.        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Criteria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efficiency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natural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resource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use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Example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karaganda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region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Environmental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Management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Tourism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2019.7(39), 1466-1478 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; Online ISSN: 2068-7729) </w:t>
            </w:r>
            <w:hyperlink r:id="rId3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Процентиль – 51;</w:t>
            </w:r>
          </w:p>
          <w:p w14:paraId="7639D32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5.         Analysis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Risks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Using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Blockchain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Technology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Accounting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Fuel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Energy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Complex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Enterprise // </w:t>
            </w:r>
            <w:hyperlink r:id="rId33" w:anchor="disabled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International Journal of Energy Economics and Policythis link is disabled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2023, 13(2), 316–321 ISSN:2146-4553, DOI: </w:t>
            </w:r>
            <w:hyperlink r:id="rId3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https://doi.org/10.32479/ijeep.14047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 Процентиль - 83;</w:t>
            </w:r>
          </w:p>
          <w:p w14:paraId="23656D0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6.         Research Of Credit Policy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Prospects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In The Development Of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Ukraine’s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Agricultural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Complex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Financial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Credit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Problems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Theory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Practice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2022, 1(42), 34–40. ISSN 2306-4994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print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); ISSN 2310-8770 (online) </w:t>
            </w:r>
            <w:hyperlink r:id="rId3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;</w:t>
            </w:r>
          </w:p>
          <w:p w14:paraId="0515AAC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7.         Performance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use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budget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funds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aimed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agricultural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sector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 //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Advanced Research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Law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Economics. 4 (50), 2020, 1102-1109, </w:t>
            </w:r>
            <w:hyperlink r:id="rId3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</w:p>
          <w:p w14:paraId="2B461F7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8.         The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importance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innovative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tools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application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development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state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tax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Journal   ENTREPRENEURSHIP AND SUSTAINABILITY ISSUES,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Volume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7 Number 4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June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2020,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Issue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2464-2783  27DOI: </w:t>
            </w:r>
            <w:hyperlink r:id="rId3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10.9770/jesi.2020.7.4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ISSN 2345-0282 (online),  </w:t>
            </w:r>
            <w:hyperlink r:id="rId38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;</w:t>
            </w:r>
          </w:p>
          <w:p w14:paraId="3C32CDE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9.         Desk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In The State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Audit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System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//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Economic Studies Journal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Ikonomicheski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Izsledvania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), 33(1),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183-194. ISSN 02053292</w:t>
            </w:r>
          </w:p>
          <w:p w14:paraId="041232C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3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https://www.scopus.com/authid/detail.uri?authorId=56242528700</w:t>
              </w:r>
            </w:hyperlink>
          </w:p>
          <w:p w14:paraId="4932823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1056D548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4820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Dr.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Prashant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Jamwal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239D172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Старший научный сотрудник</w:t>
            </w:r>
          </w:p>
          <w:p w14:paraId="5C8E912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0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https://orcid.org/0000-0002-1330-6186</w:t>
              </w:r>
            </w:hyperlink>
          </w:p>
          <w:p w14:paraId="6464734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ID: 30967555300</w:t>
            </w:r>
          </w:p>
          <w:p w14:paraId="7CA6E49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1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https://www.scopus.com/authid/detail.uri?authorId=30967555300&amp;origin=recordpage</w:t>
              </w:r>
            </w:hyperlink>
          </w:p>
          <w:p w14:paraId="299BB25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5514C23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Kapsalyamov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Brown, N.A.T.,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Goecke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R. 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et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al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.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Velocity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control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Stephenson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III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six-bar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linkage-based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rehabilitation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using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deep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reinforcement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learning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 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Neural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Comput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&amp;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Applic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(2025). </w:t>
            </w:r>
            <w:hyperlink r:id="rId4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https://doi.org/10.1007/s00521-024-10944-2</w:t>
              </w:r>
            </w:hyperlink>
          </w:p>
          <w:p w14:paraId="186C7ED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Kapsalyamov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Hussain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Goecke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R, Brown NAT,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Jamwal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PK.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Customized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stiffness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control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strategy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six-bar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linkage-based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rehabilitation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 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Robotica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2024;42(10):3398-3415. doi:10.1017/S0263574724001425</w:t>
            </w:r>
          </w:p>
          <w:p w14:paraId="1549FDE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3. N.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Zhetenbayev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G.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Sergazin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P.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Jamwal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Uzbekbayev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D.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Sagidoldin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“Development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portable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compact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ankle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rehabilitation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system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,” 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Vibroengineering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Procedia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54,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128–134,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2024, </w:t>
            </w:r>
            <w:hyperlink r:id="rId43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https://doi.org/10.21595/vp.2024.24064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529E68E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4. A.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Kapsalyamov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Hussain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N. A. T. Brown, R.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Goecke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P. K.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Jamwal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"A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Novel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Underactuated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Orthosis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Individualized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Gait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Rehabilitation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,"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IEEE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Transactions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Medical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Robotics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Bionics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6,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213-223,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Feb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2024,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doi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 10.1109/TMRB.2023.3328633.</w:t>
            </w:r>
          </w:p>
          <w:p w14:paraId="222C160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5. U.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Sharipov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S.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Kasenov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M.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Alaran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Askhatova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Y.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Orynbay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P.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Jamwal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"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Cloud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-Integrated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Navigation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System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Scalable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Autonomous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Ground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Robots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," </w:t>
            </w:r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2024 30th International Conference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Mechatronics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Machine Vision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>Practice</w:t>
            </w:r>
            <w:proofErr w:type="spellEnd"/>
            <w:r w:rsidRPr="003C11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KZ"/>
              </w:rPr>
              <w:t xml:space="preserve"> (M2VIP)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Leeds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United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Kingdom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2024,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1-6,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doi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 10.1109/M2VIP62491.2024.10746213</w:t>
            </w:r>
          </w:p>
        </w:tc>
      </w:tr>
      <w:tr w:rsidR="003C11D1" w:rsidRPr="003C11D1" w14:paraId="60747DC9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0D57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7. 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Шунько Андрей Васильевич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484B0E4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Научный сотрудник</w:t>
            </w:r>
          </w:p>
          <w:p w14:paraId="02707D6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https://orcid.org/0000-0002-3041-5501</w:t>
              </w:r>
            </w:hyperlink>
          </w:p>
          <w:p w14:paraId="3087EC0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Scopus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ID: 59297247400</w:t>
            </w:r>
          </w:p>
          <w:p w14:paraId="69769BF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https://www.scopus.com/authid/detail.uri?authorId=59297247400</w:t>
              </w:r>
            </w:hyperlink>
          </w:p>
          <w:p w14:paraId="06493D6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42C54B8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1. </w:t>
            </w:r>
            <w:hyperlink r:id="rId4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INDIVIDUALIZATION OF PHYSICAL TRAINING OF QUALIFIED CLIMBERS BASED ON MODEL CHARACTERISTICS</w:t>
              </w:r>
            </w:hyperlink>
          </w:p>
          <w:p w14:paraId="25EF0283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Shunko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A.V.,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Kravchuk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Kravchuk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A.I.,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Gorskaya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I.Y.</w:t>
            </w:r>
          </w:p>
          <w:p w14:paraId="5D40233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7" w:history="1"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Teoriya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I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Praktika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Fizicheskoy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KulturyOpen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source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preview</w:t>
              </w:r>
              <w:proofErr w:type="spellEnd"/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2025, 2025(7), страницы 8–10</w:t>
            </w:r>
          </w:p>
          <w:p w14:paraId="00940E1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fldChar w:fldCharType="begin"/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instrText>HYPERLINK "https://www.scopus.com/pages/publications/85164426629?origin=resultslist"</w:instrTex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fldChar w:fldCharType="separate"/>
            </w:r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>Competitive</w:t>
            </w:r>
            <w:proofErr w:type="spellEnd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>modelling</w:t>
            </w:r>
            <w:proofErr w:type="spellEnd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>speed</w:t>
            </w:r>
            <w:proofErr w:type="spellEnd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Style w:val="ac"/>
                <w:rFonts w:ascii="Times New Roman" w:hAnsi="Times New Roman" w:cs="Times New Roman"/>
                <w:sz w:val="24"/>
                <w:szCs w:val="24"/>
                <w:lang w:val="ru-KZ"/>
              </w:rPr>
              <w:t>climbing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AEC32C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Shunko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Kravchuk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T.</w:t>
            </w:r>
          </w:p>
          <w:p w14:paraId="6266157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48" w:history="1"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Bio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Web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of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ConferencesOpen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source</w:t>
              </w:r>
              <w:proofErr w:type="spellEnd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 xml:space="preserve"> </w:t>
              </w:r>
              <w:proofErr w:type="spellStart"/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preview</w:t>
              </w:r>
              <w:proofErr w:type="spellEnd"/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2020, 26, 00051 DOI: 10.1051/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bioconf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/20202600051</w:t>
            </w:r>
          </w:p>
          <w:p w14:paraId="0152CC4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395A7488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0A83B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8. 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Лекенова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Алмагуль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Азамхановна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магистр</w:t>
            </w:r>
          </w:p>
          <w:p w14:paraId="5E6C579A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  <w:p w14:paraId="7D69917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55FEC9B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1) Девиантное поведение среди подростков: причины и факторы возникновения /  Г.К.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Шолпанкулова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Материалы II Республиканской научно‐практической конференции «Социальная работа и социальная педагогика: реальность и перспективы», (Караганда 27 апреля 2018 г.) – Караганда: Изд-во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КарГУ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им. Е.А.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Букетова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2018. - С. 193-196</w:t>
            </w:r>
          </w:p>
          <w:p w14:paraId="2A8C532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2) Современное состояние социальной защиты семьи и детства / Г.К.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Шолпанкулова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IV Международная научно-практическая конференция «Интеграция научного сообщества перед глобальными проблемами современности»  (г. Саппоро (Япония), 13-15 февраля 2019 г), 2019. – С. 231-240</w:t>
            </w:r>
          </w:p>
          <w:p w14:paraId="645F06C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3) Чайлдфри  как социальный феномен 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Досмурзаева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Д.О. // Материалы Международной научно-практической конференции «Психология здоровья человека в глобализирующемся мире» к 1150 –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летию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Абу Насыра аль-Фараби, 175-летию Абая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Кунанбайулы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и 70-летию С.М.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Джакупова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,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Астна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15 мая 2020 г.) – Астана: Изд-во Евразийский национальный университет имени Л.Н. Гумилева, 2020. – С. 391-395 </w:t>
            </w:r>
          </w:p>
          <w:p w14:paraId="2C94446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4) Несовершеннолетние правонарушители как объект социально-педагогической работы / Будникова А.В. // Материалы Международной ХVI  научно-практической конференции «Наука и образование», (Астана, 12 апреля 2021 г.) - – Астана: Изд-во Евразийский национальный университет имени Л.Н. Гумилева, 2021. – С. 4821- 4825</w:t>
            </w:r>
          </w:p>
          <w:p w14:paraId="4F1024A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5) Деятельность центров поддержки жертв бытового насилия в Казахстане 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Досмурзаева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Д.О.,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Мықтыбаева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 // Материалы Международной ХVII научно-практической конференции «Наука и образование», (Астана, 12 апреля 2022 г.) - – Астана: Изд-во Евразийский национальный университет имени Л.Н. Гумилева, 2022. – С. 4523-4525.</w:t>
            </w:r>
          </w:p>
        </w:tc>
      </w:tr>
      <w:tr w:rsidR="003C11D1" w:rsidRPr="003C11D1" w14:paraId="1D768121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54DC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Жунусова Айгерим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Тлеккабыловна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магистр, докторант</w:t>
            </w:r>
          </w:p>
          <w:p w14:paraId="3DF603B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  <w:p w14:paraId="21F877D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5419509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1) </w:t>
            </w:r>
            <w:hyperlink r:id="rId4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Zamurayeva, A.U.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hyperlink r:id="rId50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Aldabergenova, T.K.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hyperlink r:id="rId51" w:history="1">
              <w:r w:rsidRPr="003C11D1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Zhunussova, A.T.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hyperlink r:id="rId5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Eniola, A.A.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hyperlink r:id="rId53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Ojeka, J.D.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Occupational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stressors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experienced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healthcare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professionals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course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COVID-19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crisis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(2024),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African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Reproductive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Health, 28(8),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67–76. </w:t>
            </w:r>
            <w:hyperlink r:id="rId5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https://www.scopus.com/authid/detail.uri?authorId=59314004500</w:t>
              </w:r>
            </w:hyperlink>
          </w:p>
          <w:p w14:paraId="6A35652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51DD4225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4A16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Смакова Саида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Саматқызы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71F10B7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  <w:p w14:paraId="4752AC2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49A323D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1) Machine Learning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Approaches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Smart Home Device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Recognition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from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Network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Traffic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Procedia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Computer Science, 2024, 231, страницы 709–714 (https://doi.org/10.1016/j.procs.2023.12.157), автор-корреспондент</w:t>
            </w:r>
          </w:p>
          <w:p w14:paraId="12A1E5F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2)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Classification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Brain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Strokes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Computed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Tomography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Images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Utilizing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Deep Learning // SIST 2024 - 2024 IEEE 4th International Conference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Smart Information Systems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Technologies,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Proceedings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2024, страницы 328–333 (https://doi.org/10.1109/SIST61555.2024.10629580), в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сооавторстве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6800E55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056A1611" w14:textId="77777777" w:rsidR="003C11D1" w:rsidRPr="003C11D1" w:rsidRDefault="003C11D1" w:rsidP="003C11D1">
            <w:pPr>
              <w:ind w:left="-726" w:right="9199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37D44F2E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F799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11. 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Кайырбекова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София – магистр, докторант</w:t>
            </w:r>
          </w:p>
          <w:p w14:paraId="0E281170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  <w:p w14:paraId="3231B40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5D6323B0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EE5AF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Динара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Ерлановна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6125C6D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научный сотрудник</w:t>
            </w:r>
          </w:p>
          <w:p w14:paraId="01494C7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Rakhimzhanova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R.I.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Shanazarov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N.A.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Turzhanova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, D.E.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Photodynamic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therapy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intradermal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metastatic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breast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cancer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literature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review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) //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Biomedical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Photonics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– 2019. –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8(3). – P. 36–42. </w:t>
            </w:r>
            <w:hyperlink r:id="rId5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https://doi.org/10.24931/2413-9432-2019-8-3-36-42</w:t>
              </w:r>
            </w:hyperlink>
            <w:hyperlink r:id="rId5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. - https://www.scopus.com/record/display.uri?eid=2-s2.0-85085067696&amp;origin=resultslist</w:t>
              </w:r>
            </w:hyperlink>
          </w:p>
          <w:p w14:paraId="74084E5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Shanazarov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Zinchenko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Zhapparov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Muratov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Turzhanova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D.,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Bilyalov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Tashpulatov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T. The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Clinical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Case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Successful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Application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Photodynamic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Therapy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Skin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Metastases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Treatment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Breast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Cancer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BioNanoScience.- </w:t>
            </w:r>
            <w:hyperlink r:id="rId5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https://doi.org/10.1007/s12668-021-00907-5.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 - https://www.scopus.com/record/display.uri?eid=2-s2.0-85115877298&amp;origin=resultslist</w:t>
            </w:r>
          </w:p>
          <w:p w14:paraId="7DB183B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Nasrulla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Shanazarov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Yerbol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Zhapparov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Raushan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Kumisbekova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Dinara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Turzhanova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Nargiz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Zulkhash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Association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Polymorphisms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with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Breast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Cancer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Risk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Kazakh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Population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Asian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Pacific Journal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Cancer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Prevention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24. - </w:t>
            </w:r>
            <w:hyperlink r:id="rId58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DOI:10.31557/APJCP.2023.24.12.4195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- </w:t>
            </w:r>
            <w:hyperlink r:id="rId59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https://www.scopus.com/record/display.uri?eid=2-s2.0-85181764559&amp;origin=resultslist</w:t>
              </w:r>
            </w:hyperlink>
          </w:p>
          <w:p w14:paraId="1E18013E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4. Способ фотодинамической терапии в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поллиативном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лечении кожных метастазов рака молочной железы.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Патент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на изобретение №36068 от 27.01.2023 г. МЮ РК.</w:t>
            </w:r>
          </w:p>
          <w:p w14:paraId="19F46CA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5. Способ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внутреной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поддержки пациентов при химиотерапии рака молочной железы.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Патент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на изобретение №2791802 от 13.03.2023 г. Российская Федерация.</w:t>
            </w:r>
          </w:p>
          <w:p w14:paraId="50FA422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6.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Н.А.Шаназаров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Р.И.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Д.Е.Туржанова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Возможности применения фотодинамической терапии у пациентов с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местнораспространенным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раком молочной железы //Вестник медицинского Центра Управления делами Президента РК. – 2020. - №1(78). – С. 97-104. </w:t>
            </w:r>
            <w:hyperlink r:id="rId60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https://mo.qr-pib.kz/images/attachments/15-vestnik-1-2020-651cf9932dbc7144731822.pdf</w:t>
              </w:r>
            </w:hyperlink>
          </w:p>
          <w:p w14:paraId="2BC89E1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7.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Р.И.,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Н.А.,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Д.Е.,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Сейдалин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Н.К.,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Алгазина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Т.О.,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Ташпулатов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Ахметзакиров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Р.Р. Использование возможностей фотодинамической терапии в комплексной терапии псориаза //Астана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Медициналық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журналы. – 2019. - №2 (100). – С.719-722. </w:t>
            </w:r>
            <w:hyperlink r:id="rId61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https://amu.edu.kz/upload/iblock/8d2/8d27abff4b74bad2290545514831d709.pdf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(КОКНВО)</w:t>
            </w:r>
          </w:p>
          <w:p w14:paraId="4A64F27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8.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Р.И.,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Н.А.,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Д.Е.,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Сейдалин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Н.К.,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Алгазина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Т.О.,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Ташпулатов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Ахметзакиров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Р.Р. Возможности фотодинамической терапии в лечении папилломатоза кожи //Астана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Медициналық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журналы. – 2019. - №2(100). – С. 722-725. </w:t>
            </w:r>
            <w:hyperlink r:id="rId62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https://amu.edu.kz/upload/iblock/8d2/8d27abff4b74bad2290545514831d709.pdf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(КОКНВО)</w:t>
            </w:r>
          </w:p>
          <w:p w14:paraId="1DB624C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9. Н.А.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Р.И.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Д.Е.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. 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Флуоресцентная диагностика и фотодинамическая терапия кожных метастазов при раке молочной железы (обзор литературы) //Вестник медицинского Центра Управления делами Президента РК. – 2020. - №1(78). – С. 98-104. </w:t>
            </w:r>
            <w:hyperlink r:id="rId63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https://mo.qr-pib.kz/images/attachments/15-vestnik-1-2020-651cf9932dbc7144731822.pdf</w:t>
              </w:r>
            </w:hyperlink>
          </w:p>
          <w:p w14:paraId="6FADE1E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10. N.A.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Shanazarov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R.I.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Rakhimzhanova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D.E.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Turzhanova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T.B.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Tashpulatov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Photodynamic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therapy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palliative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treatment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skin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metastases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breast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cancer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//Вестник медицинского Центра Управления делами Президента РК. – 2020. - №4 (81). – С.37-41. </w:t>
            </w:r>
            <w:hyperlink r:id="rId64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https://mo.qr-pib.kz/images/attachments/12-vestnik-4-2020-651cfc4a03652022510230.pdf</w:t>
              </w:r>
            </w:hyperlink>
          </w:p>
          <w:p w14:paraId="7CC10FB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11. В.В.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Бенберин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Н.А.Шаназаров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Р.И.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Е.Қ.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Сәрсебеков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 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Д.Е.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.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Сүт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безі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қатерлі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ісігінің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тері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метастаздары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кезіндегі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флуросцентті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диагностика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және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фотодинамикалық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терпия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мүмкіншіліктері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әдеби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шолу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) //Вестник медицинского Центра Управления делами Президента РК. – 2020. - №2(79). – С. 92-98. </w:t>
            </w:r>
            <w:hyperlink r:id="rId65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https://mo.qr-pib.kz/images/attachments/14-vestnik-2-2020-651cfc4a00743195617278.pdf</w:t>
              </w:r>
            </w:hyperlink>
          </w:p>
          <w:p w14:paraId="15840E56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12.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Rakhimzhanova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R.I. 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Shanazarov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N.A. 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Turzhanova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D.E.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Tashpulatov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T.B.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Integration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treatment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innovative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methods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Republic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Kazakhstan: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photodynamic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therapy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//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Abstract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book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III International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scientific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educational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Conference “The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internationalization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continuing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medical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Prospection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”.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Aktobe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Kazakhstan,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April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25-26, 2019.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Minerva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Medica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110(2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Suppl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1);44. - </w:t>
            </w:r>
            <w:hyperlink r:id="rId66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DOI: 10.23736/S0026-4806.19.06069-5.</w:t>
              </w:r>
            </w:hyperlink>
          </w:p>
          <w:p w14:paraId="0626B7A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13.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Р.И.,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Н.А.,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Д.Е.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Фотодинамическая терапия внутрикожных метастазов рака молочной железы (обзор литературы) //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Biomedical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Photonics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– 2019. –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8(3). – P. 36-42. - </w:t>
            </w:r>
            <w:hyperlink r:id="rId67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https://doi.org/10.24931/2413-9432-2019-8-3-36-42.</w:t>
              </w:r>
            </w:hyperlink>
          </w:p>
          <w:p w14:paraId="16608DA3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14.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Р.И.,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Гюлов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Х.Я.,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Шаназаров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Н.А., Евстигнеев А.Р.,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>Туржанова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u w:val="single"/>
                <w:lang w:val="ru-KZ"/>
              </w:rPr>
              <w:t xml:space="preserve"> Д.Е.,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Ташпулатов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 Флуоресцентная диагностика при кожных метастазах рака молочной железы //Лазерная медицина. – 2021. –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25(3S):31. - </w:t>
            </w:r>
            <w:hyperlink r:id="rId68" w:history="1">
              <w:r w:rsidRPr="003C11D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https://doi.org/10.37895/2071-8004-2021-25-3S-31.</w:t>
              </w:r>
            </w:hyperlink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</w:t>
            </w:r>
          </w:p>
          <w:p w14:paraId="1126656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15.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Сүт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безі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қатерлі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ісігі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кезіндегі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тері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метастаздарының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флуороцентті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диагностикасы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 мен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фотодинамикалық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терапиясы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монография. -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Нұр-Сұлтан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Қазақстан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2022. - 226 б.</w:t>
            </w:r>
          </w:p>
          <w:p w14:paraId="090C18CD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16. Разработчик клинического протокола медицинского вмешательства</w:t>
            </w: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«Флуоресцентная диагностика и фотодинамическая терапия злокачественных новообразований наружных локализаций и полых органов». Одобрен Объединенной комиссией по качеству медицинских услуг Министерства здравоохранения Республики Казахстан от «21» декабря 2023 года Протокол №200.</w:t>
            </w:r>
          </w:p>
          <w:p w14:paraId="30202CC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23AB3C29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5CFCC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13. 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Дукетаев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Болатбек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Асилбекович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магистр</w:t>
            </w:r>
          </w:p>
          <w:p w14:paraId="6D59BF45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научный сотрудник</w:t>
            </w:r>
          </w:p>
          <w:p w14:paraId="270BB2A1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06D0880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1) Health-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improving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educational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effect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gamified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physical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activities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Efecto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educativo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y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mejora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salud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actividad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física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juego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Federación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Española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Asociaciones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Docentes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Educación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Física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(FEADEF) ISSN: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Edición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impresa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1579-1726.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Edición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Web: 1988-2041 (www.retos.org) 2021,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Retos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39, 737-742.</w:t>
            </w:r>
          </w:p>
          <w:p w14:paraId="08FE6D1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010305BB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FA49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Серіков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Роллан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Серікұлы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  <w:p w14:paraId="6DCA41C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научный сотрудник</w:t>
            </w:r>
          </w:p>
          <w:p w14:paraId="034AFC3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Список публикаций:</w:t>
            </w:r>
          </w:p>
          <w:p w14:paraId="6EBA7A0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1.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Systematization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main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forms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public-private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partnership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 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Actual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Problems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Economics, №9, 2013, p.492-496</w:t>
            </w:r>
          </w:p>
          <w:p w14:paraId="02E7892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Состояние и перспективы развития институциональной среды государственно-частного партнерства в Республике Казахстана. Известия Национальной академии наук Республики Казахстан. Серия общественных и гуманитарных наук, №2, 2014, с.159-166</w:t>
            </w:r>
          </w:p>
          <w:p w14:paraId="07847ED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</w:tr>
      <w:tr w:rsidR="003C11D1" w:rsidRPr="003C11D1" w14:paraId="783229F6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F988F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Бекбосынов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Дамир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Асенгазыевич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478C9B6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</w:tc>
      </w:tr>
      <w:tr w:rsidR="003C11D1" w:rsidRPr="003C11D1" w14:paraId="55BC5A28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0AC0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16. 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Айткалиева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Асем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Нурлановна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5E53F3C9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</w:tc>
      </w:tr>
      <w:tr w:rsidR="003C11D1" w:rsidRPr="003C11D1" w14:paraId="0CB45212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DB9F34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Разакова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Асемгуль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Маликовна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45774C3B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</w:tc>
      </w:tr>
      <w:tr w:rsidR="003C11D1" w:rsidRPr="003C11D1" w14:paraId="3DD77B05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D3FD2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Калиева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Алема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Армановна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03465FD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</w:tc>
      </w:tr>
      <w:tr w:rsidR="003C11D1" w:rsidRPr="003C11D1" w14:paraId="21844678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7465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19. 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Крыкбаева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Марьям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Сергазиновна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– магистр</w:t>
            </w:r>
          </w:p>
          <w:p w14:paraId="5C7221B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младший научный сотрудник</w:t>
            </w:r>
          </w:p>
        </w:tc>
      </w:tr>
      <w:tr w:rsidR="003C11D1" w:rsidRPr="003C11D1" w14:paraId="381C51AA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02D07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20. 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Мухатаев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Айдос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Агдарбекович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к.п.н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., асс. профессор</w:t>
            </w:r>
          </w:p>
        </w:tc>
      </w:tr>
      <w:tr w:rsidR="003C11D1" w:rsidRPr="003C11D1" w14:paraId="0E089825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5C4B8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21. 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Нурсапина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Канбиби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Утешовна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</w:tc>
      </w:tr>
      <w:tr w:rsidR="003C11D1" w:rsidRPr="003C11D1" w14:paraId="6B71C1BD" w14:textId="77777777" w:rsidTr="003C11D1">
        <w:tc>
          <w:tcPr>
            <w:tcW w:w="9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179FC" w14:textId="77777777" w:rsidR="003C11D1" w:rsidRPr="003C11D1" w:rsidRDefault="003C11D1" w:rsidP="003C11D1">
            <w:pPr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C11D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22. </w:t>
            </w:r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Куатов Азат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Кадырович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– PhD, </w:t>
            </w:r>
            <w:proofErr w:type="spellStart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ассоц</w:t>
            </w:r>
            <w:proofErr w:type="spellEnd"/>
            <w:r w:rsidRPr="003C1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профессор</w:t>
            </w:r>
          </w:p>
        </w:tc>
      </w:tr>
    </w:tbl>
    <w:p w14:paraId="62D20296" w14:textId="77777777" w:rsidR="002F58F4" w:rsidRPr="003C11D1" w:rsidRDefault="002F58F4" w:rsidP="003C11D1">
      <w:pPr>
        <w:ind w:right="3969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2F58F4" w:rsidRPr="003C11D1" w:rsidSect="00A278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4A"/>
    <w:rsid w:val="002F58F4"/>
    <w:rsid w:val="003C11D1"/>
    <w:rsid w:val="004A29EC"/>
    <w:rsid w:val="009B12D3"/>
    <w:rsid w:val="00A2784A"/>
    <w:rsid w:val="00F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461A"/>
  <w15:chartTrackingRefBased/>
  <w15:docId w15:val="{2A8C16F0-2B1D-43A7-9098-B987E96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8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8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8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8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8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2784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sourceid/21100855843?origin=resultslist" TargetMode="External"/><Relationship Id="rId21" Type="http://schemas.openxmlformats.org/officeDocument/2006/relationships/hyperlink" Target="https://www.scopus.com/pages/publications/105010329645" TargetMode="External"/><Relationship Id="rId42" Type="http://schemas.openxmlformats.org/officeDocument/2006/relationships/hyperlink" Target="https://doi.org/10.1007/s00521-024-10944-2" TargetMode="External"/><Relationship Id="rId47" Type="http://schemas.openxmlformats.org/officeDocument/2006/relationships/hyperlink" Target="https://www.scopus.com/authid/detail.uri?authorId=59297247400" TargetMode="External"/><Relationship Id="rId63" Type="http://schemas.openxmlformats.org/officeDocument/2006/relationships/hyperlink" Target="https://mo.qr-pib.kz/images/attachments/15-vestnik-1-2020-651cf9932dbc7144731822.pdf" TargetMode="External"/><Relationship Id="rId68" Type="http://schemas.openxmlformats.org/officeDocument/2006/relationships/hyperlink" Target="https://doi.org/10.37895/2071-8004-2021-25-3S-31" TargetMode="External"/><Relationship Id="rId7" Type="http://schemas.openxmlformats.org/officeDocument/2006/relationships/hyperlink" Target="https://orcid.org/0000-0002-4684-08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inward/record.uri?eid=2-s2.0-85213448512&amp;doi=10.3390%2feducsci14121297&amp;partnerID=40&amp;md5=da11d2ddfd95380fa26a18336d1dc9cc" TargetMode="External"/><Relationship Id="rId29" Type="http://schemas.openxmlformats.org/officeDocument/2006/relationships/hyperlink" Target="https://www.scopus.com/sourceid/19700170105?origin=resultslist" TargetMode="External"/><Relationship Id="rId11" Type="http://schemas.openxmlformats.org/officeDocument/2006/relationships/hyperlink" Target="https://doi.org/10.15587/1729-4061.2024.299654" TargetMode="External"/><Relationship Id="rId24" Type="http://schemas.openxmlformats.org/officeDocument/2006/relationships/hyperlink" Target="https://www.scopus.com/authid/detail.uri?authorId=56242528700" TargetMode="External"/><Relationship Id="rId32" Type="http://schemas.openxmlformats.org/officeDocument/2006/relationships/hyperlink" Target="https://www.scopus.com/authid/detail.uri?authorId=56242528700" TargetMode="External"/><Relationship Id="rId37" Type="http://schemas.openxmlformats.org/officeDocument/2006/relationships/hyperlink" Target="https://doi.org/10.9770/jesi.2020.7.4" TargetMode="External"/><Relationship Id="rId40" Type="http://schemas.openxmlformats.org/officeDocument/2006/relationships/hyperlink" Target="https://orcid.org/0000-0002-1330-6186" TargetMode="External"/><Relationship Id="rId45" Type="http://schemas.openxmlformats.org/officeDocument/2006/relationships/hyperlink" Target="https://www.scopus.com/authid/detail.uri?authorId=59297247400" TargetMode="External"/><Relationship Id="rId53" Type="http://schemas.openxmlformats.org/officeDocument/2006/relationships/hyperlink" Target="https://www.scopus.com/authid/detail.uri?authorId=57208215825" TargetMode="External"/><Relationship Id="rId58" Type="http://schemas.openxmlformats.org/officeDocument/2006/relationships/hyperlink" Target="doi:10.31557/APJCP.2023.24.12.4195" TargetMode="External"/><Relationship Id="rId66" Type="http://schemas.openxmlformats.org/officeDocument/2006/relationships/hyperlink" Target="doi:%2010.23736/S0026-4806.19.06069-5." TargetMode="External"/><Relationship Id="rId5" Type="http://schemas.openxmlformats.org/officeDocument/2006/relationships/hyperlink" Target="https://doi.org/10.48114/2306-5540_2025_3_45" TargetMode="External"/><Relationship Id="rId61" Type="http://schemas.openxmlformats.org/officeDocument/2006/relationships/hyperlink" Target="https://amu.edu.kz/upload/iblock/8d2/8d27abff4b74bad2290545514831d709.pdf" TargetMode="External"/><Relationship Id="rId19" Type="http://schemas.openxmlformats.org/officeDocument/2006/relationships/hyperlink" Target="https://www.scopus.com/redirect.uri?url=https://orcid.org/0000-0001-6085-8349&amp;authorId=57568027200&amp;origin=AuthorProfile&amp;orcId=0000-0001-6085-8349&amp;category=orcidLink" TargetMode="External"/><Relationship Id="rId14" Type="http://schemas.openxmlformats.org/officeDocument/2006/relationships/hyperlink" Target="https://www.scopus.com/authid/detail.uri?authorId=57222156343" TargetMode="External"/><Relationship Id="rId22" Type="http://schemas.openxmlformats.org/officeDocument/2006/relationships/hyperlink" Target="https://orcid.org/0000-0002-1020-415X" TargetMode="External"/><Relationship Id="rId27" Type="http://schemas.openxmlformats.org/officeDocument/2006/relationships/hyperlink" Target="http://dx.doi.org/10.5755/j01.ppaa.20.1.28389" TargetMode="External"/><Relationship Id="rId30" Type="http://schemas.openxmlformats.org/officeDocument/2006/relationships/hyperlink" Target="https://doi.org10.5755/j01.ppaa.20.1.28389" TargetMode="External"/><Relationship Id="rId35" Type="http://schemas.openxmlformats.org/officeDocument/2006/relationships/hyperlink" Target="https://www.scopus.com/authid/detail.uri?authorId=56242528700" TargetMode="External"/><Relationship Id="rId43" Type="http://schemas.openxmlformats.org/officeDocument/2006/relationships/hyperlink" Target="https://doi.org/10.21595/vp.2024.24064" TargetMode="External"/><Relationship Id="rId48" Type="http://schemas.openxmlformats.org/officeDocument/2006/relationships/hyperlink" Target="https://www.scopus.com/authid/detail.uri?authorId=59297247400" TargetMode="External"/><Relationship Id="rId56" Type="http://schemas.openxmlformats.org/officeDocument/2006/relationships/hyperlink" Target="https://apems.edu.kz/.%20-%20https:/www.scopus.com/record/display.uri?eid=2-s2.0-85085067696&amp;origin=resultslist" TargetMode="External"/><Relationship Id="rId64" Type="http://schemas.openxmlformats.org/officeDocument/2006/relationships/hyperlink" Target="https://mo.qr-pib.kz/images/attachments/12-vestnik-4-2020-651cfc4a03652022510230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scopus.com/authid/detail.uri?authorId=57192931042" TargetMode="External"/><Relationship Id="rId51" Type="http://schemas.openxmlformats.org/officeDocument/2006/relationships/hyperlink" Target="https://www.scopus.com/authid/detail.uri?authorId=593140045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23311975.2023.2257834" TargetMode="External"/><Relationship Id="rId17" Type="http://schemas.openxmlformats.org/officeDocument/2006/relationships/hyperlink" Target="https://orcid.org/0000-0001-6085-8349" TargetMode="External"/><Relationship Id="rId25" Type="http://schemas.openxmlformats.org/officeDocument/2006/relationships/hyperlink" Target="https://www.scopus.com/authid/detail.uri?authorId=56242528700" TargetMode="External"/><Relationship Id="rId33" Type="http://schemas.openxmlformats.org/officeDocument/2006/relationships/hyperlink" Target="https://www.scopus.com/authid/detail.uri?authorId=56242528700" TargetMode="External"/><Relationship Id="rId38" Type="http://schemas.openxmlformats.org/officeDocument/2006/relationships/hyperlink" Target="https://www.scopus.com/authid/detail.uri?authorId=56242528700" TargetMode="External"/><Relationship Id="rId46" Type="http://schemas.openxmlformats.org/officeDocument/2006/relationships/hyperlink" Target="https://www.scopus.com/pages/publications/105014249803?origin=resultslist" TargetMode="External"/><Relationship Id="rId59" Type="http://schemas.openxmlformats.org/officeDocument/2006/relationships/hyperlink" Target="https://www.scopus.com/record/display.uri?eid=2-s2.0-85181764559&amp;origin=resultslist" TargetMode="External"/><Relationship Id="rId67" Type="http://schemas.openxmlformats.org/officeDocument/2006/relationships/hyperlink" Target="https://doi.org/10.24931/2413-9432-2019-8-3-36-42" TargetMode="External"/><Relationship Id="rId20" Type="http://schemas.openxmlformats.org/officeDocument/2006/relationships/hyperlink" Target="https://orcid.org/0000-0001-7435-9022" TargetMode="External"/><Relationship Id="rId41" Type="http://schemas.openxmlformats.org/officeDocument/2006/relationships/hyperlink" Target="https://www.scopus.com/authid/detail.uri?authorId=30967555300&amp;origin=recordpage" TargetMode="External"/><Relationship Id="rId54" Type="http://schemas.openxmlformats.org/officeDocument/2006/relationships/hyperlink" Target="https://www.scopus.com/authid/detail.uri?authorId=59314004500" TargetMode="External"/><Relationship Id="rId62" Type="http://schemas.openxmlformats.org/officeDocument/2006/relationships/hyperlink" Target="https://amu.edu.kz/upload/iblock/8d2/8d27abff4b74bad2290545514831d709.pdf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estnik.kuef.kz/web/uploads/file-vestnik/0f2cbd0f1d9d977432cab6bc22a342fc.pdf" TargetMode="External"/><Relationship Id="rId15" Type="http://schemas.openxmlformats.org/officeDocument/2006/relationships/hyperlink" Target="https://www.scopus.com/inward/record.uri?eid=2-s2.0-85219209686&amp;doi=10.3389%2ffeduc.2025.1528924&amp;partnerID=40&amp;md5=96c18d7d542d90f91dc4f1926e18751a" TargetMode="External"/><Relationship Id="rId23" Type="http://schemas.openxmlformats.org/officeDocument/2006/relationships/hyperlink" Target="https://www.scopus.com/authid/detail.uri?authorId=56242528700" TargetMode="External"/><Relationship Id="rId28" Type="http://schemas.openxmlformats.org/officeDocument/2006/relationships/hyperlink" Target="https://www.scopus.com/record/display.uri?eid=2-s2.0-85084597950&amp;origin=resultslist&amp;sort=plf-f" TargetMode="External"/><Relationship Id="rId36" Type="http://schemas.openxmlformats.org/officeDocument/2006/relationships/hyperlink" Target="https://www.scopus.com/authid/detail.uri?authorId=56242528700" TargetMode="External"/><Relationship Id="rId49" Type="http://schemas.openxmlformats.org/officeDocument/2006/relationships/hyperlink" Target="https://www.scopus.com/authid/detail.uri?authorId=57216885718" TargetMode="External"/><Relationship Id="rId57" Type="http://schemas.openxmlformats.org/officeDocument/2006/relationships/hyperlink" Target="https://doi.org/10.1007/s12668-021-00907-5" TargetMode="External"/><Relationship Id="rId10" Type="http://schemas.openxmlformats.org/officeDocument/2006/relationships/hyperlink" Target="https://doi.org/10.15391/snsv.2024-2.006" TargetMode="External"/><Relationship Id="rId31" Type="http://schemas.openxmlformats.org/officeDocument/2006/relationships/hyperlink" Target="https://www.scopus.com/authid/detail.uri?authorId=56242528700" TargetMode="External"/><Relationship Id="rId44" Type="http://schemas.openxmlformats.org/officeDocument/2006/relationships/hyperlink" Target="https://orcid.org/0000-0002-3041-5501" TargetMode="External"/><Relationship Id="rId52" Type="http://schemas.openxmlformats.org/officeDocument/2006/relationships/hyperlink" Target="https://www.scopus.com/authid/detail.uri?authorId=57194557858" TargetMode="External"/><Relationship Id="rId60" Type="http://schemas.openxmlformats.org/officeDocument/2006/relationships/hyperlink" Target="https://mo.qr-pib.kz/images/attachments/15-vestnik-1-2020-651cf9932dbc7144731822.pdf" TargetMode="External"/><Relationship Id="rId65" Type="http://schemas.openxmlformats.org/officeDocument/2006/relationships/hyperlink" Target="https://mo.qr-pib.kz/images/attachments/14-vestnik-2-2020-651cfc4a00743195617278.pdf" TargetMode="External"/><Relationship Id="rId4" Type="http://schemas.openxmlformats.org/officeDocument/2006/relationships/hyperlink" Target="https://doi.org/10.5281/zenodo.17552815" TargetMode="External"/><Relationship Id="rId9" Type="http://schemas.openxmlformats.org/officeDocument/2006/relationships/hyperlink" Target="https://doi.org/10.15587/1729-4061.2024.311836" TargetMode="External"/><Relationship Id="rId13" Type="http://schemas.openxmlformats.org/officeDocument/2006/relationships/hyperlink" Target="https://orcid.org/0000-0002-7555-4919" TargetMode="External"/><Relationship Id="rId18" Type="http://schemas.openxmlformats.org/officeDocument/2006/relationships/hyperlink" Target="https://www.scopus.com/redirect.uri?url=https://orcid.org/0000-0001-6085-8349&amp;authorId=57568027200&amp;origin=AuthorProfile&amp;orcId=0000-0001-6085-8349&amp;category=orcidLink" TargetMode="External"/><Relationship Id="rId39" Type="http://schemas.openxmlformats.org/officeDocument/2006/relationships/hyperlink" Target="https://www.scopus.com/authid/detail.uri?authorId=56242528700" TargetMode="External"/><Relationship Id="rId34" Type="http://schemas.openxmlformats.org/officeDocument/2006/relationships/hyperlink" Target="https://doi.org/10.32479/ijeep.14047" TargetMode="External"/><Relationship Id="rId50" Type="http://schemas.openxmlformats.org/officeDocument/2006/relationships/hyperlink" Target="https://www.scopus.com/authid/detail.uri?authorId=58763901900" TargetMode="External"/><Relationship Id="rId55" Type="http://schemas.openxmlformats.org/officeDocument/2006/relationships/hyperlink" Target="https://doi.org/10.24931/2413-9432-2019-8-3-36-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4439</Words>
  <Characters>25304</Characters>
  <Application>Microsoft Office Word</Application>
  <DocSecurity>0</DocSecurity>
  <Lines>210</Lines>
  <Paragraphs>59</Paragraphs>
  <ScaleCrop>false</ScaleCrop>
  <Company/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Сулейменова</dc:creator>
  <cp:keywords/>
  <dc:description/>
  <cp:lastModifiedBy>Арайлым Сулейменова</cp:lastModifiedBy>
  <cp:revision>4</cp:revision>
  <dcterms:created xsi:type="dcterms:W3CDTF">2026-01-26T09:09:00Z</dcterms:created>
  <dcterms:modified xsi:type="dcterms:W3CDTF">2026-01-26T09:16:00Z</dcterms:modified>
</cp:coreProperties>
</file>